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pPr>
      <w:bookmarkStart w:colFirst="0" w:colLast="0" w:name="_g02cikupfa9v" w:id="0"/>
      <w:bookmarkEnd w:id="0"/>
      <w:r w:rsidDel="00000000" w:rsidR="00000000" w:rsidRPr="00000000">
        <w:rPr>
          <w:rFonts w:ascii="Montserrat" w:cs="Montserrat" w:eastAsia="Montserrat" w:hAnsi="Montserrat"/>
          <w:b w:val="1"/>
          <w:bCs w:val="1"/>
          <w:sz w:val="30"/>
          <w:szCs w:val="30"/>
          <w:rtl w:val="0"/>
        </w:rPr>
        <w:t xml:space="preserve">Jester’s Rainbow Bridge Remembrance Ritual</w:t>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jc w:val="center"/>
        <w:rPr>
          <w:rFonts w:ascii="Montserrat" w:cs="Montserrat" w:eastAsia="Montserrat" w:hAnsi="Montserrat"/>
          <w:sz w:val="30"/>
          <w:szCs w:val="30"/>
        </w:rPr>
      </w:pPr>
      <w:bookmarkStart w:colFirst="0" w:colLast="0" w:name="_gieml8ohjce1" w:id="1"/>
      <w:bookmarkEnd w:id="1"/>
      <w:r w:rsidDel="00000000" w:rsidR="00000000" w:rsidRPr="00000000">
        <w:rPr>
          <w:rFonts w:ascii="Montserrat" w:cs="Montserrat" w:eastAsia="Montserrat" w:hAnsi="Montserrat"/>
          <w:sz w:val="30"/>
          <w:szCs w:val="30"/>
          <w:rtl w:val="0"/>
        </w:rPr>
        <w:t xml:space="preserve">Brought to you by The Wild Signal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Playfair Display" w:cs="Playfair Display" w:eastAsia="Playfair Display" w:hAnsi="Playfair Display"/>
          <w:i w:val="1"/>
          <w:iCs w:val="1"/>
          <w:sz w:val="34"/>
          <w:szCs w:val="34"/>
        </w:rPr>
      </w:pPr>
      <w:r w:rsidDel="00000000" w:rsidR="00000000" w:rsidRPr="00000000">
        <w:rPr>
          <w:rFonts w:ascii="Playfair Display" w:cs="Playfair Display" w:eastAsia="Playfair Display" w:hAnsi="Playfair Display"/>
          <w:i w:val="1"/>
          <w:iCs w:val="1"/>
          <w:sz w:val="34"/>
          <w:szCs w:val="34"/>
          <w:rtl w:val="0"/>
        </w:rPr>
        <w:t xml:space="preserve">This ritual is for remembering without reopening.</w:t>
      </w:r>
      <w:r w:rsidDel="00000000" w:rsidR="00000000" w:rsidRPr="00000000">
        <w:rPr>
          <w:rtl w:val="0"/>
        </w:rPr>
      </w:r>
    </w:p>
    <w:p w:rsidR="00000000" w:rsidDel="00000000" w:rsidP="00000000" w:rsidRDefault="00000000" w:rsidRPr="00000000" w14:paraId="00000005">
      <w:pPr>
        <w:pStyle w:val="Heading2"/>
        <w:keepNext w:val="0"/>
        <w:keepLines w:val="0"/>
        <w:spacing w:after="80" w:lineRule="auto"/>
        <w:rPr>
          <w:rFonts w:ascii="Playfair Display" w:cs="Playfair Display" w:eastAsia="Playfair Display" w:hAnsi="Playfair Display"/>
          <w:b w:val="1"/>
          <w:bCs w:val="1"/>
          <w:sz w:val="34"/>
          <w:szCs w:val="34"/>
        </w:rPr>
      </w:pPr>
      <w:bookmarkStart w:colFirst="0" w:colLast="0" w:name="_cuybkpibv2o" w:id="2"/>
      <w:bookmarkEnd w:id="2"/>
      <w:r w:rsidDel="00000000" w:rsidR="00000000" w:rsidRPr="00000000">
        <w:rPr>
          <w:rFonts w:ascii="Playfair Display" w:cs="Playfair Display" w:eastAsia="Playfair Display" w:hAnsi="Playfair Display"/>
          <w:b w:val="1"/>
          <w:bCs w:val="1"/>
          <w:sz w:val="34"/>
          <w:szCs w:val="34"/>
          <w:rtl w:val="0"/>
        </w:rPr>
        <w:t xml:space="preserve">Core Intent</w:t>
      </w:r>
    </w:p>
    <w:p w:rsidR="00000000" w:rsidDel="00000000" w:rsidP="00000000" w:rsidRDefault="00000000" w:rsidRPr="00000000" w14:paraId="00000006">
      <w:pPr>
        <w:spacing w:after="300" w:before="300" w:lineRule="auto"/>
        <w:rPr>
          <w:rFonts w:ascii="Playfair Display" w:cs="Playfair Display" w:eastAsia="Playfair Display" w:hAnsi="Playfair Display"/>
          <w:b w:val="1"/>
          <w:bCs w:val="1"/>
        </w:rPr>
      </w:pPr>
      <w:r w:rsidDel="00000000" w:rsidR="00000000" w:rsidRPr="00000000">
        <w:rPr>
          <w:rFonts w:ascii="Playfair Display" w:cs="Playfair Display" w:eastAsia="Playfair Display" w:hAnsi="Playfair Display"/>
          <w:b w:val="1"/>
          <w:bCs w:val="1"/>
          <w:rtl w:val="0"/>
        </w:rPr>
        <w:t xml:space="preserve">To remind the heart that love remains present, protective, and near — even when unseen.</w:t>
      </w:r>
    </w:p>
    <w:p w:rsidR="00000000" w:rsidDel="00000000" w:rsidP="00000000" w:rsidRDefault="00000000" w:rsidRPr="00000000" w14:paraId="00000007">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bCs w:val="1"/>
          <w:i w:val="1"/>
          <w:iCs w:val="1"/>
          <w:rtl w:val="0"/>
        </w:rPr>
        <w:t xml:space="preserve">The Watchful Companion</w:t>
      </w:r>
      <w:r w:rsidDel="00000000" w:rsidR="00000000" w:rsidRPr="00000000">
        <w:rPr>
          <w:rFonts w:ascii="Playfair Display" w:cs="Playfair Display" w:eastAsia="Playfair Display" w:hAnsi="Playfair Display"/>
          <w:rtl w:val="0"/>
        </w:rPr>
        <w:t xml:space="preserve"> holds the frequency of quiet guardianship: the feeling of being watched over without pressure, followed without being crowded, and accompanied without needing to be held.</w:t>
      </w:r>
    </w:p>
    <w:p w:rsidR="00000000" w:rsidDel="00000000" w:rsidP="00000000" w:rsidRDefault="00000000" w:rsidRPr="00000000" w14:paraId="00000008">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This sigil does not call something back.</w:t>
        <w:br w:type="textWrapping"/>
        <w:t xml:space="preserve"> It affirms what has never left.</w:t>
      </w:r>
    </w:p>
    <w:p w:rsidR="00000000" w:rsidDel="00000000" w:rsidP="00000000" w:rsidRDefault="00000000" w:rsidRPr="00000000" w14:paraId="00000009">
      <w:pPr>
        <w:rPr>
          <w:rFonts w:ascii="Montserrat" w:cs="Montserrat" w:eastAsia="Montserrat" w:hAnsi="Montserrat"/>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keepNext w:val="0"/>
        <w:keepLines w:val="0"/>
        <w:spacing w:after="80" w:lineRule="auto"/>
        <w:jc w:val="center"/>
        <w:rPr>
          <w:rFonts w:ascii="Montserrat" w:cs="Montserrat" w:eastAsia="Montserrat" w:hAnsi="Montserrat"/>
          <w:b w:val="1"/>
          <w:bCs w:val="1"/>
          <w:sz w:val="30"/>
          <w:szCs w:val="30"/>
        </w:rPr>
      </w:pPr>
      <w:bookmarkStart w:colFirst="0" w:colLast="0" w:name="_cmu9pva8ve36" w:id="3"/>
      <w:bookmarkEnd w:id="3"/>
      <w:r w:rsidDel="00000000" w:rsidR="00000000" w:rsidRPr="00000000">
        <w:rPr>
          <w:rFonts w:ascii="Montserrat" w:cs="Montserrat" w:eastAsia="Montserrat" w:hAnsi="Montserrat"/>
          <w:b w:val="1"/>
          <w:bCs w:val="1"/>
          <w:sz w:val="30"/>
          <w:szCs w:val="30"/>
          <w:rtl w:val="0"/>
        </w:rPr>
        <w:t xml:space="preserve">Sigil Name</w:t>
      </w:r>
    </w:p>
    <w:p w:rsidR="00000000" w:rsidDel="00000000" w:rsidP="00000000" w:rsidRDefault="00000000" w:rsidRPr="00000000" w14:paraId="0000000B">
      <w:pPr>
        <w:spacing w:after="300" w:before="300" w:lineRule="auto"/>
        <w:jc w:val="center"/>
        <w:rPr>
          <w:rFonts w:ascii="Playfair Display" w:cs="Playfair Display" w:eastAsia="Playfair Display" w:hAnsi="Playfair Display"/>
          <w:b w:val="1"/>
          <w:bCs w:val="1"/>
          <w:i w:val="1"/>
          <w:iCs w:val="1"/>
          <w:sz w:val="36"/>
          <w:szCs w:val="36"/>
        </w:rPr>
      </w:pPr>
      <w:r w:rsidDel="00000000" w:rsidR="00000000" w:rsidRPr="00000000">
        <w:rPr>
          <w:rFonts w:ascii="Playfair Display" w:cs="Playfair Display" w:eastAsia="Playfair Display" w:hAnsi="Playfair Display"/>
          <w:b w:val="1"/>
          <w:bCs w:val="1"/>
          <w:sz w:val="34"/>
          <w:szCs w:val="34"/>
        </w:rPr>
        <w:drawing>
          <wp:inline distB="114300" distT="114300" distL="114300" distR="114300">
            <wp:extent cx="1751266" cy="175126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51266" cy="175126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300" w:before="300" w:lineRule="auto"/>
        <w:jc w:val="center"/>
        <w:rPr>
          <w:rFonts w:ascii="Playfair Display" w:cs="Playfair Display" w:eastAsia="Playfair Display" w:hAnsi="Playfair Display"/>
          <w:b w:val="1"/>
          <w:bCs w:val="1"/>
          <w:i w:val="1"/>
          <w:iCs w:val="1"/>
          <w:sz w:val="36"/>
          <w:szCs w:val="36"/>
        </w:rPr>
      </w:pPr>
      <w:r w:rsidDel="00000000" w:rsidR="00000000" w:rsidRPr="00000000">
        <w:rPr>
          <w:rFonts w:ascii="Playfair Display" w:cs="Playfair Display" w:eastAsia="Playfair Display" w:hAnsi="Playfair Display"/>
          <w:b w:val="1"/>
          <w:bCs w:val="1"/>
          <w:i w:val="1"/>
          <w:iCs w:val="1"/>
          <w:sz w:val="36"/>
          <w:szCs w:val="36"/>
          <w:rtl w:val="0"/>
        </w:rPr>
        <w:t xml:space="preserve">The Watchful Companion </w:t>
      </w:r>
    </w:p>
    <w:p w:rsidR="00000000" w:rsidDel="00000000" w:rsidP="00000000" w:rsidRDefault="00000000" w:rsidRPr="00000000" w14:paraId="0000000D">
      <w:pPr>
        <w:rPr>
          <w:rFonts w:ascii="Playfair Display" w:cs="Playfair Display" w:eastAsia="Playfair Display" w:hAnsi="Playfair Display"/>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rFonts w:ascii="Playfair Display" w:cs="Playfair Display" w:eastAsia="Playfair Display" w:hAnsi="Playfair Display"/>
          <w:b w:val="1"/>
          <w:bCs w:val="1"/>
          <w:sz w:val="34"/>
          <w:szCs w:val="34"/>
        </w:rPr>
      </w:pPr>
      <w:r w:rsidDel="00000000" w:rsidR="00000000" w:rsidRPr="00000000">
        <w:rPr>
          <w:rFonts w:ascii="Playfair Display" w:cs="Playfair Display" w:eastAsia="Playfair Display" w:hAnsi="Playfair Display"/>
          <w:b w:val="1"/>
          <w:bCs w:val="1"/>
          <w:sz w:val="34"/>
          <w:szCs w:val="34"/>
          <w:rtl w:val="0"/>
        </w:rPr>
        <w:t xml:space="preserve">Activation</w:t>
      </w:r>
    </w:p>
    <w:p w:rsidR="00000000" w:rsidDel="00000000" w:rsidP="00000000" w:rsidRDefault="00000000" w:rsidRPr="00000000" w14:paraId="0000000F">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Choose whichever feels right: </w:t>
      </w:r>
    </w:p>
    <w:p w:rsidR="00000000" w:rsidDel="00000000" w:rsidP="00000000" w:rsidRDefault="00000000" w:rsidRPr="00000000" w14:paraId="00000010">
      <w:pPr>
        <w:numPr>
          <w:ilvl w:val="0"/>
          <w:numId w:val="2"/>
        </w:numPr>
        <w:spacing w:after="0" w:afterAutospacing="0" w:before="300" w:lineRule="auto"/>
        <w:ind w:left="720" w:hanging="360"/>
      </w:pPr>
      <w:r w:rsidDel="00000000" w:rsidR="00000000" w:rsidRPr="00000000">
        <w:rPr>
          <w:rFonts w:ascii="Playfair Display" w:cs="Playfair Display" w:eastAsia="Playfair Display" w:hAnsi="Playfair Display"/>
          <w:b w:val="1"/>
          <w:bCs w:val="1"/>
          <w:rtl w:val="0"/>
        </w:rPr>
        <w:t xml:space="preserve">Trace</w:t>
      </w:r>
      <w:r w:rsidDel="00000000" w:rsidR="00000000" w:rsidRPr="00000000">
        <w:rPr>
          <w:rFonts w:ascii="Playfair Display" w:cs="Playfair Display" w:eastAsia="Playfair Display" w:hAnsi="Playfair Display"/>
          <w:rtl w:val="0"/>
        </w:rPr>
        <w:t xml:space="preserve"> the sigil slowly with your finger (in the air, on paper, or over your heart)</w:t>
      </w:r>
    </w:p>
    <w:p w:rsidR="00000000" w:rsidDel="00000000" w:rsidP="00000000" w:rsidRDefault="00000000" w:rsidRPr="00000000" w14:paraId="00000011">
      <w:pPr>
        <w:numPr>
          <w:ilvl w:val="0"/>
          <w:numId w:val="2"/>
        </w:numPr>
        <w:spacing w:after="0" w:afterAutospacing="0" w:before="0" w:beforeAutospacing="0" w:lineRule="auto"/>
        <w:ind w:left="720" w:hanging="360"/>
      </w:pPr>
      <w:r w:rsidDel="00000000" w:rsidR="00000000" w:rsidRPr="00000000">
        <w:rPr>
          <w:rFonts w:ascii="Playfair Display" w:cs="Playfair Display" w:eastAsia="Playfair Display" w:hAnsi="Playfair Display"/>
          <w:b w:val="1"/>
          <w:bCs w:val="1"/>
          <w:rtl w:val="0"/>
        </w:rPr>
        <w:t xml:space="preserve">Breathe</w:t>
      </w:r>
      <w:r w:rsidDel="00000000" w:rsidR="00000000" w:rsidRPr="00000000">
        <w:rPr>
          <w:rFonts w:ascii="Playfair Display" w:cs="Playfair Display" w:eastAsia="Playfair Display" w:hAnsi="Playfair Display"/>
          <w:rtl w:val="0"/>
        </w:rPr>
        <w:t xml:space="preserve"> once in, once out, while looking at the sigil</w:t>
      </w:r>
    </w:p>
    <w:p w:rsidR="00000000" w:rsidDel="00000000" w:rsidP="00000000" w:rsidRDefault="00000000" w:rsidRPr="00000000" w14:paraId="00000012">
      <w:pPr>
        <w:numPr>
          <w:ilvl w:val="0"/>
          <w:numId w:val="2"/>
        </w:numPr>
        <w:spacing w:after="300" w:before="0" w:beforeAutospacing="0" w:lineRule="auto"/>
        <w:ind w:left="720" w:hanging="360"/>
      </w:pPr>
      <w:r w:rsidDel="00000000" w:rsidR="00000000" w:rsidRPr="00000000">
        <w:rPr>
          <w:rFonts w:ascii="Playfair Display" w:cs="Playfair Display" w:eastAsia="Playfair Display" w:hAnsi="Playfair Display"/>
          <w:b w:val="1"/>
          <w:bCs w:val="1"/>
          <w:rtl w:val="0"/>
        </w:rPr>
        <w:t xml:space="preserve">Touch point:</w:t>
      </w:r>
      <w:r w:rsidDel="00000000" w:rsidR="00000000" w:rsidRPr="00000000">
        <w:rPr>
          <w:rFonts w:ascii="Playfair Display" w:cs="Playfair Display" w:eastAsia="Playfair Display" w:hAnsi="Playfair Display"/>
          <w:rtl w:val="0"/>
        </w:rPr>
        <w:t xml:space="preserve"> place one hand on your chest or solar plexus while tracing or viewing</w:t>
      </w:r>
    </w:p>
    <w:p w:rsidR="00000000" w:rsidDel="00000000" w:rsidP="00000000" w:rsidRDefault="00000000" w:rsidRPr="00000000" w14:paraId="00000013">
      <w:pPr>
        <w:spacing w:after="300" w:before="300" w:lineRule="auto"/>
        <w:rPr>
          <w:rFonts w:ascii="Playfair Display" w:cs="Playfair Display" w:eastAsia="Playfair Display" w:hAnsi="Playfair Display"/>
          <w:b w:val="1"/>
          <w:bCs w:val="1"/>
        </w:rPr>
      </w:pPr>
      <w:r w:rsidDel="00000000" w:rsidR="00000000" w:rsidRPr="00000000">
        <w:rPr>
          <w:rFonts w:ascii="Playfair Display" w:cs="Playfair Display" w:eastAsia="Playfair Display" w:hAnsi="Playfair Display"/>
          <w:rtl w:val="0"/>
        </w:rPr>
        <w:t xml:space="preserve">Optional phrase (silently or aloud):</w:t>
        <w:br w:type="textWrapping"/>
        <w:t xml:space="preserve"> </w:t>
      </w:r>
      <w:r w:rsidDel="00000000" w:rsidR="00000000" w:rsidRPr="00000000">
        <w:rPr>
          <w:rFonts w:ascii="Playfair Display" w:cs="Playfair Display" w:eastAsia="Playfair Display" w:hAnsi="Playfair Display"/>
          <w:b w:val="1"/>
          <w:bCs w:val="1"/>
          <w:rtl w:val="0"/>
        </w:rPr>
        <w:t xml:space="preserve">“I am not alone. I am accompanied.”</w:t>
      </w:r>
    </w:p>
    <w:p w:rsidR="00000000" w:rsidDel="00000000" w:rsidP="00000000" w:rsidRDefault="00000000" w:rsidRPr="00000000" w14:paraId="00000014">
      <w:pPr>
        <w:rPr>
          <w:rFonts w:ascii="Playfair Display" w:cs="Playfair Display" w:eastAsia="Playfair Display" w:hAnsi="Playfair Display"/>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2"/>
        <w:keepNext w:val="0"/>
        <w:keepLines w:val="0"/>
        <w:spacing w:after="80" w:lineRule="auto"/>
        <w:rPr>
          <w:rFonts w:ascii="Playfair Display" w:cs="Playfair Display" w:eastAsia="Playfair Display" w:hAnsi="Playfair Display"/>
          <w:b w:val="1"/>
          <w:bCs w:val="1"/>
          <w:sz w:val="34"/>
          <w:szCs w:val="34"/>
        </w:rPr>
      </w:pPr>
      <w:bookmarkStart w:colFirst="0" w:colLast="0" w:name="_xbmlg0ajlik1" w:id="4"/>
      <w:bookmarkEnd w:id="4"/>
      <w:r w:rsidDel="00000000" w:rsidR="00000000" w:rsidRPr="00000000">
        <w:rPr>
          <w:rFonts w:ascii="Playfair Display" w:cs="Playfair Display" w:eastAsia="Playfair Display" w:hAnsi="Playfair Display"/>
          <w:b w:val="1"/>
          <w:bCs w:val="1"/>
          <w:sz w:val="34"/>
          <w:szCs w:val="34"/>
          <w:rtl w:val="0"/>
        </w:rPr>
        <w:t xml:space="preserve">Use Cases</w:t>
      </w:r>
    </w:p>
    <w:p w:rsidR="00000000" w:rsidDel="00000000" w:rsidP="00000000" w:rsidRDefault="00000000" w:rsidRPr="00000000" w14:paraId="00000016">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bCs w:val="1"/>
          <w:i w:val="1"/>
          <w:iCs w:val="1"/>
          <w:rtl w:val="0"/>
        </w:rPr>
        <w:t xml:space="preserve">The Watchful Companion</w:t>
      </w:r>
      <w:r w:rsidDel="00000000" w:rsidR="00000000" w:rsidRPr="00000000">
        <w:rPr>
          <w:rFonts w:ascii="Playfair Display" w:cs="Playfair Display" w:eastAsia="Playfair Display" w:hAnsi="Playfair Display"/>
          <w:rtl w:val="0"/>
        </w:rPr>
        <w:t xml:space="preserve"> is especially supportive when:</w:t>
      </w:r>
    </w:p>
    <w:p w:rsidR="00000000" w:rsidDel="00000000" w:rsidP="00000000" w:rsidRDefault="00000000" w:rsidRPr="00000000" w14:paraId="00000017">
      <w:pPr>
        <w:numPr>
          <w:ilvl w:val="0"/>
          <w:numId w:val="1"/>
        </w:numPr>
        <w:spacing w:after="0" w:afterAutospacing="0" w:before="30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remembering a beloved pet or companion</w:t>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moving through waves of grief without wanting to reopen pain</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feeling alone during quiet moments (bedtime, early morning, anniversaries)</w:t>
      </w:r>
    </w:p>
    <w:p w:rsidR="00000000" w:rsidDel="00000000" w:rsidP="00000000" w:rsidRDefault="00000000" w:rsidRPr="00000000" w14:paraId="0000001A">
      <w:pPr>
        <w:numPr>
          <w:ilvl w:val="0"/>
          <w:numId w:val="1"/>
        </w:numPr>
        <w:spacing w:after="0" w:afterAutospacing="0" w:before="0" w:beforeAutospacing="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seeking comfort without overwhelm</w:t>
      </w:r>
    </w:p>
    <w:p w:rsidR="00000000" w:rsidDel="00000000" w:rsidP="00000000" w:rsidRDefault="00000000" w:rsidRPr="00000000" w14:paraId="0000001B">
      <w:pPr>
        <w:numPr>
          <w:ilvl w:val="0"/>
          <w:numId w:val="1"/>
        </w:numPr>
        <w:spacing w:after="300" w:before="0" w:beforeAutospacing="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wanting to honor love without needing words</w:t>
      </w:r>
    </w:p>
    <w:p w:rsidR="00000000" w:rsidDel="00000000" w:rsidP="00000000" w:rsidRDefault="00000000" w:rsidRPr="00000000" w14:paraId="0000001C">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This sigil is safe to use repeatedly and does not require emotional intensity to be effective.</w:t>
      </w:r>
    </w:p>
    <w:p w:rsidR="00000000" w:rsidDel="00000000" w:rsidP="00000000" w:rsidRDefault="00000000" w:rsidRPr="00000000" w14:paraId="0000001D">
      <w:pPr>
        <w:rPr>
          <w:rFonts w:ascii="Playfair Display" w:cs="Playfair Display" w:eastAsia="Playfair Display" w:hAnsi="Playfair Display"/>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keepNext w:val="0"/>
        <w:keepLines w:val="0"/>
        <w:spacing w:after="80" w:lineRule="auto"/>
        <w:rPr>
          <w:rFonts w:ascii="Playfair Display" w:cs="Playfair Display" w:eastAsia="Playfair Display" w:hAnsi="Playfair Display"/>
          <w:b w:val="1"/>
          <w:bCs w:val="1"/>
          <w:sz w:val="34"/>
          <w:szCs w:val="34"/>
        </w:rPr>
      </w:pPr>
      <w:bookmarkStart w:colFirst="0" w:colLast="0" w:name="_dw4w6gavvbkb" w:id="5"/>
      <w:bookmarkEnd w:id="5"/>
      <w:r w:rsidDel="00000000" w:rsidR="00000000" w:rsidRPr="00000000">
        <w:rPr>
          <w:rFonts w:ascii="Playfair Display" w:cs="Playfair Display" w:eastAsia="Playfair Display" w:hAnsi="Playfair Display"/>
          <w:b w:val="1"/>
          <w:bCs w:val="1"/>
          <w:sz w:val="34"/>
          <w:szCs w:val="34"/>
          <w:rtl w:val="0"/>
        </w:rPr>
        <w:t xml:space="preserve">Shadow Caution</w:t>
      </w:r>
    </w:p>
    <w:p w:rsidR="00000000" w:rsidDel="00000000" w:rsidP="00000000" w:rsidRDefault="00000000" w:rsidRPr="00000000" w14:paraId="0000001F">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This sigil is not meant to replace presence with avoidance.</w:t>
      </w:r>
    </w:p>
    <w:p w:rsidR="00000000" w:rsidDel="00000000" w:rsidP="00000000" w:rsidRDefault="00000000" w:rsidRPr="00000000" w14:paraId="00000020">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If used to bypass grief entirely or to suppress emotions rather than soften them, it may feel distant or faint. When that happens, pause use and allow whatever feeling is present to move through first.</w:t>
      </w:r>
    </w:p>
    <w:p w:rsidR="00000000" w:rsidDel="00000000" w:rsidP="00000000" w:rsidRDefault="00000000" w:rsidRPr="00000000" w14:paraId="00000021">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bCs w:val="1"/>
          <w:i w:val="1"/>
          <w:iCs w:val="1"/>
          <w:rtl w:val="0"/>
        </w:rPr>
        <w:t xml:space="preserve">The Watchful Companion</w:t>
      </w:r>
      <w:r w:rsidDel="00000000" w:rsidR="00000000" w:rsidRPr="00000000">
        <w:rPr>
          <w:rFonts w:ascii="Playfair Display" w:cs="Playfair Display" w:eastAsia="Playfair Display" w:hAnsi="Playfair Display"/>
          <w:rtl w:val="0"/>
        </w:rPr>
        <w:t xml:space="preserve"> supports </w:t>
      </w:r>
      <w:r w:rsidDel="00000000" w:rsidR="00000000" w:rsidRPr="00000000">
        <w:rPr>
          <w:rFonts w:ascii="Playfair Display" w:cs="Playfair Display" w:eastAsia="Playfair Display" w:hAnsi="Playfair Display"/>
          <w:b w:val="1"/>
          <w:bCs w:val="1"/>
          <w:rtl w:val="0"/>
        </w:rPr>
        <w:t xml:space="preserve">gentle witnessing</w:t>
      </w:r>
      <w:r w:rsidDel="00000000" w:rsidR="00000000" w:rsidRPr="00000000">
        <w:rPr>
          <w:rFonts w:ascii="Playfair Display" w:cs="Playfair Display" w:eastAsia="Playfair Display" w:hAnsi="Playfair Display"/>
          <w:rtl w:val="0"/>
        </w:rPr>
        <w:t xml:space="preserve">, not emotional erasure.</w:t>
      </w:r>
    </w:p>
    <w:p w:rsidR="00000000" w:rsidDel="00000000" w:rsidP="00000000" w:rsidRDefault="00000000" w:rsidRPr="00000000" w14:paraId="00000022">
      <w:pPr>
        <w:rPr>
          <w:rFonts w:ascii="Playfair Display" w:cs="Playfair Display" w:eastAsia="Playfair Display" w:hAnsi="Playfair Display"/>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rFonts w:ascii="Playfair Display" w:cs="Playfair Display" w:eastAsia="Playfair Display" w:hAnsi="Playfair Display"/>
          <w:b w:val="1"/>
          <w:bCs w:val="1"/>
          <w:sz w:val="34"/>
          <w:szCs w:val="34"/>
        </w:rPr>
      </w:pPr>
      <w:r w:rsidDel="00000000" w:rsidR="00000000" w:rsidRPr="00000000">
        <w:rPr>
          <w:rFonts w:ascii="Playfair Display" w:cs="Playfair Display" w:eastAsia="Playfair Display" w:hAnsi="Playfair Display"/>
          <w:b w:val="1"/>
          <w:bCs w:val="1"/>
          <w:sz w:val="34"/>
          <w:szCs w:val="34"/>
          <w:rtl w:val="0"/>
        </w:rPr>
        <w:t xml:space="preserve">Closing Note </w:t>
      </w:r>
    </w:p>
    <w:p w:rsidR="00000000" w:rsidDel="00000000" w:rsidP="00000000" w:rsidRDefault="00000000" w:rsidRPr="00000000" w14:paraId="00000024">
      <w:pPr>
        <w:spacing w:after="300" w:before="30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Love doesn’t disappear when form changes.</w:t>
        <w:br w:type="textWrapping"/>
        <w:t xml:space="preserve"> It learns how to watch instead of walk beside you.</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keepNext w:val="0"/>
        <w:keepLines w:val="0"/>
        <w:spacing w:after="80" w:lineRule="auto"/>
        <w:rPr>
          <w:rFonts w:ascii="Montserrat" w:cs="Montserrat" w:eastAsia="Montserrat" w:hAnsi="Montserrat"/>
          <w:b w:val="1"/>
          <w:bCs w:val="1"/>
          <w:sz w:val="28"/>
          <w:szCs w:val="28"/>
        </w:rPr>
      </w:pPr>
      <w:bookmarkStart w:colFirst="0" w:colLast="0" w:name="_zc8yg5bjojaa" w:id="6"/>
      <w:bookmarkEnd w:id="6"/>
      <w:r w:rsidDel="00000000" w:rsidR="00000000" w:rsidRPr="00000000">
        <w:rPr>
          <w:rtl w:val="0"/>
        </w:rPr>
      </w:r>
    </w:p>
    <w:p w:rsidR="00000000" w:rsidDel="00000000" w:rsidP="00000000" w:rsidRDefault="00000000" w:rsidRPr="00000000" w14:paraId="00000027">
      <w:pPr>
        <w:pStyle w:val="Heading2"/>
        <w:keepNext w:val="0"/>
        <w:keepLines w:val="0"/>
        <w:spacing w:after="80" w:lineRule="auto"/>
        <w:rPr>
          <w:rFonts w:ascii="Montserrat" w:cs="Montserrat" w:eastAsia="Montserrat" w:hAnsi="Montserrat"/>
          <w:b w:val="1"/>
          <w:bCs w:val="1"/>
          <w:sz w:val="28"/>
          <w:szCs w:val="28"/>
        </w:rPr>
      </w:pPr>
      <w:bookmarkStart w:colFirst="0" w:colLast="0" w:name="_xl7wpc6kke0c" w:id="7"/>
      <w:bookmarkEnd w:id="7"/>
      <w:r w:rsidDel="00000000" w:rsidR="00000000" w:rsidRPr="00000000">
        <w:rPr>
          <w:rtl w:val="0"/>
        </w:rPr>
      </w:r>
    </w:p>
    <w:p w:rsidR="00000000" w:rsidDel="00000000" w:rsidP="00000000" w:rsidRDefault="00000000" w:rsidRPr="00000000" w14:paraId="00000028">
      <w:pPr>
        <w:pStyle w:val="Heading2"/>
        <w:keepNext w:val="0"/>
        <w:keepLines w:val="0"/>
        <w:spacing w:after="80" w:lineRule="auto"/>
        <w:rPr>
          <w:rFonts w:ascii="Montserrat" w:cs="Montserrat" w:eastAsia="Montserrat" w:hAnsi="Montserrat"/>
          <w:b w:val="1"/>
          <w:bCs w:val="1"/>
          <w:sz w:val="28"/>
          <w:szCs w:val="28"/>
        </w:rPr>
      </w:pPr>
      <w:bookmarkStart w:colFirst="0" w:colLast="0" w:name="_gf9917owkbkr" w:id="8"/>
      <w:bookmarkEnd w:id="8"/>
      <w:r w:rsidDel="00000000" w:rsidR="00000000" w:rsidRPr="00000000">
        <w:rPr>
          <w:rtl w:val="0"/>
        </w:rPr>
      </w:r>
    </w:p>
    <w:p w:rsidR="00000000" w:rsidDel="00000000" w:rsidP="00000000" w:rsidRDefault="00000000" w:rsidRPr="00000000" w14:paraId="00000029">
      <w:pPr>
        <w:pStyle w:val="Heading2"/>
        <w:keepNext w:val="0"/>
        <w:keepLines w:val="0"/>
        <w:spacing w:after="80" w:lineRule="auto"/>
        <w:rPr>
          <w:rFonts w:ascii="Montserrat" w:cs="Montserrat" w:eastAsia="Montserrat" w:hAnsi="Montserrat"/>
          <w:b w:val="1"/>
          <w:bCs w:val="1"/>
          <w:sz w:val="28"/>
          <w:szCs w:val="28"/>
        </w:rPr>
      </w:pPr>
      <w:bookmarkStart w:colFirst="0" w:colLast="0" w:name="_oqx4ufszvus2" w:id="9"/>
      <w:bookmarkEnd w:id="9"/>
      <w:r w:rsidDel="00000000" w:rsidR="00000000" w:rsidRPr="00000000">
        <w:rPr>
          <w:rtl w:val="0"/>
        </w:rPr>
      </w:r>
    </w:p>
    <w:p w:rsidR="00000000" w:rsidDel="00000000" w:rsidP="00000000" w:rsidRDefault="00000000" w:rsidRPr="00000000" w14:paraId="0000002A">
      <w:pPr>
        <w:pStyle w:val="Heading2"/>
        <w:keepNext w:val="0"/>
        <w:keepLines w:val="0"/>
        <w:spacing w:after="80" w:lineRule="auto"/>
        <w:rPr>
          <w:rFonts w:ascii="Montserrat" w:cs="Montserrat" w:eastAsia="Montserrat" w:hAnsi="Montserrat"/>
          <w:b w:val="1"/>
          <w:bCs w:val="1"/>
          <w:sz w:val="28"/>
          <w:szCs w:val="28"/>
        </w:rPr>
      </w:pPr>
      <w:bookmarkStart w:colFirst="0" w:colLast="0" w:name="_gkdocropjl6o" w:id="10"/>
      <w:bookmarkEnd w:id="10"/>
      <w:r w:rsidDel="00000000" w:rsidR="00000000" w:rsidRPr="00000000">
        <w:rPr>
          <w:rtl w:val="0"/>
        </w:rPr>
      </w:r>
    </w:p>
    <w:p w:rsidR="00000000" w:rsidDel="00000000" w:rsidP="00000000" w:rsidRDefault="00000000" w:rsidRPr="00000000" w14:paraId="0000002B">
      <w:pPr>
        <w:pStyle w:val="Heading2"/>
        <w:keepNext w:val="0"/>
        <w:keepLines w:val="0"/>
        <w:spacing w:after="80" w:lineRule="auto"/>
        <w:rPr>
          <w:rFonts w:ascii="Montserrat" w:cs="Montserrat" w:eastAsia="Montserrat" w:hAnsi="Montserrat"/>
          <w:b w:val="1"/>
          <w:bCs w:val="1"/>
          <w:sz w:val="28"/>
          <w:szCs w:val="28"/>
        </w:rPr>
      </w:pPr>
      <w:bookmarkStart w:colFirst="0" w:colLast="0" w:name="_lxojjwbihz3x" w:id="11"/>
      <w:bookmarkEnd w:id="11"/>
      <w:r w:rsidDel="00000000" w:rsidR="00000000" w:rsidRPr="00000000">
        <w:rPr>
          <w:rtl w:val="0"/>
        </w:rPr>
      </w:r>
    </w:p>
    <w:p w:rsidR="00000000" w:rsidDel="00000000" w:rsidP="00000000" w:rsidRDefault="00000000" w:rsidRPr="00000000" w14:paraId="0000002C">
      <w:pPr>
        <w:pStyle w:val="Heading2"/>
        <w:keepNext w:val="0"/>
        <w:keepLines w:val="0"/>
        <w:spacing w:after="80" w:lineRule="auto"/>
        <w:rPr>
          <w:rFonts w:ascii="Montserrat" w:cs="Montserrat" w:eastAsia="Montserrat" w:hAnsi="Montserrat"/>
          <w:b w:val="1"/>
          <w:bCs w:val="1"/>
          <w:sz w:val="28"/>
          <w:szCs w:val="28"/>
        </w:rPr>
      </w:pPr>
      <w:bookmarkStart w:colFirst="0" w:colLast="0" w:name="_qvi07qoaurlk" w:id="12"/>
      <w:bookmarkEnd w:id="12"/>
      <w:r w:rsidDel="00000000" w:rsidR="00000000" w:rsidRPr="00000000">
        <w:rPr>
          <w:rtl w:val="0"/>
        </w:rPr>
      </w:r>
    </w:p>
    <w:p w:rsidR="00000000" w:rsidDel="00000000" w:rsidP="00000000" w:rsidRDefault="00000000" w:rsidRPr="00000000" w14:paraId="0000002D">
      <w:pPr>
        <w:pStyle w:val="Heading2"/>
        <w:keepNext w:val="0"/>
        <w:keepLines w:val="0"/>
        <w:spacing w:after="80" w:lineRule="auto"/>
        <w:rPr>
          <w:rFonts w:ascii="Montserrat" w:cs="Montserrat" w:eastAsia="Montserrat" w:hAnsi="Montserrat"/>
          <w:b w:val="1"/>
          <w:bCs w:val="1"/>
          <w:sz w:val="28"/>
          <w:szCs w:val="28"/>
        </w:rPr>
      </w:pPr>
      <w:bookmarkStart w:colFirst="0" w:colLast="0" w:name="_sqnd5wpgc8w4" w:id="13"/>
      <w:bookmarkEnd w:id="13"/>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rFonts w:ascii="Montserrat" w:cs="Montserrat" w:eastAsia="Montserrat" w:hAnsi="Montserrat"/>
      </w:rPr>
    </w:pPr>
    <w:r w:rsidDel="00000000" w:rsidR="00000000" w:rsidRPr="00000000">
      <w:rPr>
        <w:rFonts w:ascii="Montserrat" w:cs="Montserrat" w:eastAsia="Montserrat" w:hAnsi="Montserrat"/>
        <w:rtl w:val="0"/>
      </w:rPr>
      <w:t xml:space="preserve">The Watchful Companion            </w:t>
    </w:r>
    <w:hyperlink r:id="rId1">
      <w:r w:rsidDel="00000000" w:rsidR="00000000" w:rsidRPr="00000000">
        <w:rPr>
          <w:rFonts w:ascii="Montserrat" w:cs="Montserrat" w:eastAsia="Montserrat" w:hAnsi="Montserrat"/>
          <w:color w:val="1155cc"/>
          <w:u w:val="single"/>
          <w:rtl w:val="0"/>
        </w:rPr>
        <w:t xml:space="preserve">https://www.thewildsignalstudio.com</w:t>
      </w:r>
    </w:hyperlink>
    <w:r w:rsidDel="00000000" w:rsidR="00000000" w:rsidRPr="00000000">
      <w:rPr>
        <w:rFonts w:ascii="Montserrat" w:cs="Montserrat" w:eastAsia="Montserrat" w:hAnsi="Montserrat"/>
        <w:rtl w:val="0"/>
      </w:rPr>
      <w:t xml:space="preserve">                 Page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rPr>
        <w:rFonts w:ascii="Montserrat" w:cs="Montserrat" w:eastAsia="Montserrat" w:hAnsi="Montserrat"/>
      </w:rPr>
    </w:pPr>
    <w:r w:rsidDel="00000000" w:rsidR="00000000" w:rsidRPr="00000000">
      <w:rPr>
        <w:rFonts w:ascii="Montserrat" w:cs="Montserrat" w:eastAsia="Montserrat" w:hAnsi="Montserrat"/>
        <w:rtl w:val="0"/>
      </w:rPr>
      <w:t xml:space="preserve">©2026 The Wild Signal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thewildsignal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